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5A" w:rsidRDefault="001E015A" w:rsidP="001E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Governmental Affairs Update</w:t>
      </w:r>
    </w:p>
    <w:p w:rsidR="001E015A" w:rsidRDefault="001E015A" w:rsidP="001E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By Neil Malone, Governmental Affairs Director</w:t>
      </w:r>
    </w:p>
    <w:p w:rsidR="001E015A" w:rsidRDefault="001E015A" w:rsidP="001E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January 2012 REALTOR Review</w:t>
      </w:r>
      <w:bookmarkStart w:id="0" w:name="_GoBack"/>
      <w:bookmarkEnd w:id="0"/>
    </w:p>
    <w:p w:rsidR="001E015A" w:rsidRDefault="001E015A" w:rsidP="001E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E015A" w:rsidRDefault="001E015A" w:rsidP="001E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Rochester Eyes Impact Fee Increase</w:t>
      </w:r>
    </w:p>
    <w:p w:rsidR="001E015A" w:rsidRDefault="001E015A" w:rsidP="001E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Village of Rochester is proposing an increase in their development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impact fees that would result in a corresponding increase in the cost of new housing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village.</w:t>
      </w:r>
    </w:p>
    <w:p w:rsidR="001E015A" w:rsidRDefault="001E015A" w:rsidP="001E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E015A" w:rsidRDefault="001E015A" w:rsidP="001E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Currently, the village charges developers what they refer to as a “Fair Share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Assessment” as a condition of plat approval. The fee is designed to provide for, and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cover the proportional costs of, utility improvements that are specifically and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uniquely attributable to the development activity. The village currently charges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builder $231 per plumbing fixture on each lot built upon. Local builders have told</w:t>
      </w:r>
    </w:p>
    <w:p w:rsidR="001E015A" w:rsidRDefault="001E015A" w:rsidP="001E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CAAR that the average home has 10 such fixtures, which would result in an average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total impact of $2,310 per home.</w:t>
      </w:r>
      <w:proofErr w:type="gramEnd"/>
      <w:r>
        <w:rPr>
          <w:rFonts w:ascii="Times New Roman" w:hAnsi="Times New Roman" w:cs="Times New Roman"/>
        </w:rPr>
        <w:t xml:space="preserve"> The village has proposed increasing the fee 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$300 per fixture, which would yield a new impact to $3,000, a nearly $700 increase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 home.</w:t>
      </w:r>
    </w:p>
    <w:p w:rsidR="001E015A" w:rsidRDefault="001E015A" w:rsidP="001E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E015A" w:rsidRDefault="001E015A" w:rsidP="001E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Impact Fees (or “exactions”) are controversial, but they are permitted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under Illinois Law. In fact, when Rochester first instituted these fees in the early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1990’s, a group of local developers and property owners filed an unsuccessful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lawsuit after which the fees were allowed to continue.</w:t>
      </w:r>
    </w:p>
    <w:p w:rsidR="001E015A" w:rsidRDefault="001E015A" w:rsidP="001E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E015A" w:rsidRDefault="001E015A" w:rsidP="001E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Thankfully, the Illinois Statutes also provide that the strictest standard must be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applied when considering these fees. Illinois requires that these fees be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“specifically and uniquely attributable” to the new development, rather than less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restrictive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“rational nexus” standard, or the open-ended “reasonable </w:t>
      </w:r>
      <w:proofErr w:type="spellStart"/>
      <w:r>
        <w:rPr>
          <w:rFonts w:ascii="Times New Roman" w:hAnsi="Times New Roman" w:cs="Times New Roman"/>
        </w:rPr>
        <w:t>relationship”standard</w:t>
      </w:r>
      <w:proofErr w:type="spellEnd"/>
      <w:r>
        <w:rPr>
          <w:rFonts w:ascii="Times New Roman" w:hAnsi="Times New Roman" w:cs="Times New Roman"/>
        </w:rPr>
        <w:t>. In other words for the fee to be legal, the revenue generated must be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targeted to the new development, and may not be spent on general obligations of 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entire village.</w:t>
      </w:r>
    </w:p>
    <w:p w:rsidR="001E015A" w:rsidRDefault="001E015A" w:rsidP="001E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D699F" w:rsidRDefault="001E015A" w:rsidP="001E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CAAR will continue to work with local builders and developers to ensure fairness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any fee increase, and to make certain that the resulting revenue is only directed 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costs specifically and uniquely attributable to the new development.</w:t>
      </w:r>
    </w:p>
    <w:p w:rsidR="001E015A" w:rsidRDefault="001E015A" w:rsidP="001E0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E015A" w:rsidRDefault="001E015A" w:rsidP="001E015A">
      <w:pPr>
        <w:autoSpaceDE w:val="0"/>
        <w:autoSpaceDN w:val="0"/>
        <w:adjustRightInd w:val="0"/>
        <w:spacing w:after="0" w:line="240" w:lineRule="auto"/>
      </w:pPr>
    </w:p>
    <w:sectPr w:rsidR="001E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5A"/>
    <w:rsid w:val="001E015A"/>
    <w:rsid w:val="00A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Sale</dc:creator>
  <cp:lastModifiedBy>Dan Sale</cp:lastModifiedBy>
  <cp:revision>1</cp:revision>
  <dcterms:created xsi:type="dcterms:W3CDTF">2013-08-05T12:55:00Z</dcterms:created>
  <dcterms:modified xsi:type="dcterms:W3CDTF">2013-08-05T12:57:00Z</dcterms:modified>
</cp:coreProperties>
</file>